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4D996" w14:textId="77777777" w:rsidR="00740CDB" w:rsidRPr="00740CDB" w:rsidRDefault="00740CDB" w:rsidP="009860C5">
      <w:pPr>
        <w:spacing w:line="360" w:lineRule="auto"/>
        <w:jc w:val="center"/>
        <w:rPr>
          <w:b/>
        </w:rPr>
      </w:pPr>
      <w:r w:rsidRPr="00740CDB">
        <w:rPr>
          <w:b/>
        </w:rPr>
        <w:t xml:space="preserve">REGULAMIN </w:t>
      </w:r>
      <w:r>
        <w:rPr>
          <w:b/>
        </w:rPr>
        <w:t>REKRUTACJI I UCZESTNICTWA W PROJEKCIE</w:t>
      </w:r>
    </w:p>
    <w:p w14:paraId="1B5C3F36" w14:textId="77777777" w:rsidR="00740CDB" w:rsidRDefault="00740CDB" w:rsidP="009860C5">
      <w:pPr>
        <w:spacing w:line="360" w:lineRule="auto"/>
        <w:jc w:val="both"/>
        <w:rPr>
          <w:b/>
        </w:rPr>
      </w:pPr>
      <w:r w:rsidRPr="00740CDB">
        <w:rPr>
          <w:b/>
        </w:rPr>
        <w:t xml:space="preserve">oferowanego w ramach </w:t>
      </w:r>
      <w:r w:rsidRPr="00E63CA3">
        <w:rPr>
          <w:b/>
        </w:rPr>
        <w:t xml:space="preserve">Projektu Nr </w:t>
      </w:r>
      <w:r w:rsidR="00562EB2">
        <w:rPr>
          <w:rFonts w:ascii="ArialMT" w:hAnsi="ArialMT" w:cs="ArialMT"/>
          <w:b/>
          <w:sz w:val="20"/>
          <w:szCs w:val="20"/>
        </w:rPr>
        <w:t>RPZP.07.06.00-32-K029</w:t>
      </w:r>
      <w:r w:rsidR="00E63CA3" w:rsidRPr="00E63CA3">
        <w:rPr>
          <w:rFonts w:ascii="ArialMT" w:hAnsi="ArialMT" w:cs="ArialMT"/>
          <w:b/>
          <w:sz w:val="20"/>
          <w:szCs w:val="20"/>
        </w:rPr>
        <w:t>/</w:t>
      </w:r>
      <w:r w:rsidR="00562EB2">
        <w:rPr>
          <w:rFonts w:ascii="ArialMT" w:hAnsi="ArialMT" w:cs="ArialMT"/>
          <w:b/>
          <w:sz w:val="20"/>
          <w:szCs w:val="20"/>
        </w:rPr>
        <w:t>20</w:t>
      </w:r>
      <w:r w:rsidRPr="00E63CA3">
        <w:rPr>
          <w:b/>
        </w:rPr>
        <w:t xml:space="preserve"> „</w:t>
      </w:r>
      <w:r w:rsidR="00562EB2">
        <w:rPr>
          <w:b/>
        </w:rPr>
        <w:t>Regionalna Akademia Dzieci i Młodzieży</w:t>
      </w:r>
      <w:r w:rsidRPr="00740CDB">
        <w:rPr>
          <w:b/>
        </w:rPr>
        <w:t>” realizowanego w ramach Priorytetu VII - Promocja integracji społecznej, Działanie 7.6. Wsparcie rozwoju usług społecznych świadczonych w interesie ogólnym. Cel szczegółowy - Zwiększenie dostępności usług społecznych w szczególności usług środowiskowych, opiekuńczych oraz usług wsparcia rodziny i pieczy zastępczej dla osób zagrożonych ubóstwem i/lub wykluczeniem społecznym.</w:t>
      </w:r>
    </w:p>
    <w:p w14:paraId="3CF1CDDD" w14:textId="77777777" w:rsidR="009860C5" w:rsidRPr="00740CDB" w:rsidRDefault="009860C5" w:rsidP="009860C5">
      <w:pPr>
        <w:spacing w:line="360" w:lineRule="auto"/>
        <w:jc w:val="both"/>
        <w:rPr>
          <w:b/>
        </w:rPr>
      </w:pPr>
    </w:p>
    <w:p w14:paraId="2373698F" w14:textId="77777777" w:rsidR="000274FE" w:rsidRPr="004F6AEF" w:rsidRDefault="000274FE" w:rsidP="009860C5">
      <w:pPr>
        <w:spacing w:line="360" w:lineRule="auto"/>
        <w:jc w:val="center"/>
        <w:rPr>
          <w:b/>
        </w:rPr>
      </w:pPr>
      <w:r w:rsidRPr="004F6AEF">
        <w:rPr>
          <w:b/>
        </w:rPr>
        <w:t>§1</w:t>
      </w:r>
    </w:p>
    <w:p w14:paraId="1DA5575C" w14:textId="77777777" w:rsidR="000274FE" w:rsidRDefault="00740CDB" w:rsidP="009860C5">
      <w:pPr>
        <w:spacing w:line="360" w:lineRule="auto"/>
        <w:jc w:val="center"/>
        <w:rPr>
          <w:b/>
        </w:rPr>
      </w:pPr>
      <w:r>
        <w:rPr>
          <w:b/>
        </w:rPr>
        <w:t>Przepisy</w:t>
      </w:r>
      <w:r w:rsidR="000274FE" w:rsidRPr="004F6AEF">
        <w:rPr>
          <w:b/>
        </w:rPr>
        <w:t xml:space="preserve"> ogólne</w:t>
      </w:r>
    </w:p>
    <w:p w14:paraId="6B15380A" w14:textId="77777777" w:rsidR="009860C5" w:rsidRPr="004F6AEF" w:rsidRDefault="009860C5" w:rsidP="009860C5">
      <w:pPr>
        <w:spacing w:line="360" w:lineRule="auto"/>
        <w:jc w:val="center"/>
        <w:rPr>
          <w:b/>
        </w:rPr>
      </w:pPr>
    </w:p>
    <w:p w14:paraId="2813CCBF" w14:textId="77777777" w:rsidR="000274FE" w:rsidRPr="000274FE" w:rsidRDefault="000274FE" w:rsidP="009860C5">
      <w:pPr>
        <w:pStyle w:val="Akapitzlist"/>
        <w:numPr>
          <w:ilvl w:val="0"/>
          <w:numId w:val="18"/>
        </w:numPr>
        <w:spacing w:line="360" w:lineRule="auto"/>
        <w:jc w:val="both"/>
      </w:pPr>
      <w:r w:rsidRPr="000274FE">
        <w:t>Regulamin niniejszy określa zasady rekrutacji i uczestnictwa</w:t>
      </w:r>
      <w:r>
        <w:t xml:space="preserve"> w Projekcie „</w:t>
      </w:r>
      <w:r w:rsidR="00562EB2">
        <w:t>Regionalna Akademia Dzieci i Młodzieży’.</w:t>
      </w:r>
    </w:p>
    <w:p w14:paraId="1AA291A2" w14:textId="77777777" w:rsidR="000274FE" w:rsidRPr="000274FE" w:rsidRDefault="000274FE" w:rsidP="009860C5">
      <w:pPr>
        <w:pStyle w:val="Akapitzlist"/>
        <w:numPr>
          <w:ilvl w:val="0"/>
          <w:numId w:val="18"/>
        </w:numPr>
        <w:spacing w:line="360" w:lineRule="auto"/>
        <w:jc w:val="both"/>
      </w:pPr>
      <w:r w:rsidRPr="000274FE">
        <w:t>Projekt współfinansowany jest przez Unię Europejską w ramach Europejskiego Funduszu Społecznego.</w:t>
      </w:r>
    </w:p>
    <w:p w14:paraId="69B9A9F3" w14:textId="77777777" w:rsidR="000274FE" w:rsidRPr="000274FE" w:rsidRDefault="000274FE" w:rsidP="009860C5">
      <w:pPr>
        <w:pStyle w:val="Akapitzlist"/>
        <w:numPr>
          <w:ilvl w:val="0"/>
          <w:numId w:val="18"/>
        </w:numPr>
        <w:spacing w:line="360" w:lineRule="auto"/>
        <w:jc w:val="both"/>
      </w:pPr>
      <w:r w:rsidRPr="000274FE">
        <w:t>Projekt jest</w:t>
      </w:r>
      <w:r w:rsidR="00E63CA3">
        <w:t xml:space="preserve"> realizowany poprzez L</w:t>
      </w:r>
      <w:r>
        <w:t>idera - Samorząd Wojewód</w:t>
      </w:r>
      <w:r w:rsidR="00740CDB">
        <w:t>ztwa Zachodniopomorskiego oraz P</w:t>
      </w:r>
      <w:r>
        <w:t>artnerów</w:t>
      </w:r>
      <w:r w:rsidR="00740CDB">
        <w:t xml:space="preserve"> Projektu</w:t>
      </w:r>
      <w:r w:rsidRPr="000274FE">
        <w:t xml:space="preserve">: samorządy powiatowe; </w:t>
      </w:r>
      <w:r w:rsidR="00C9177C">
        <w:t>goleniowski, kołob</w:t>
      </w:r>
      <w:r w:rsidR="00562EB2">
        <w:t>rzeski, sławieński, stargardzki, szczecinecki, wałecki, koszaliński i m. Koszalin</w:t>
      </w:r>
    </w:p>
    <w:p w14:paraId="12B9AEAA" w14:textId="77777777" w:rsidR="000274FE" w:rsidRDefault="000274FE" w:rsidP="009860C5">
      <w:pPr>
        <w:pStyle w:val="Akapitzlist"/>
        <w:numPr>
          <w:ilvl w:val="0"/>
          <w:numId w:val="18"/>
        </w:numPr>
        <w:spacing w:line="360" w:lineRule="auto"/>
        <w:jc w:val="both"/>
      </w:pPr>
      <w:r w:rsidRPr="000274FE">
        <w:t xml:space="preserve">Projekt realizowany jest </w:t>
      </w:r>
      <w:r w:rsidR="00C9177C">
        <w:t xml:space="preserve">w okresie od 1 stycznia </w:t>
      </w:r>
      <w:r w:rsidR="00562EB2">
        <w:t xml:space="preserve"> 2021 </w:t>
      </w:r>
      <w:r w:rsidR="00740CDB">
        <w:t xml:space="preserve"> r</w:t>
      </w:r>
      <w:r w:rsidR="00562EB2">
        <w:t>oku</w:t>
      </w:r>
      <w:r w:rsidRPr="000274FE">
        <w:t xml:space="preserve"> </w:t>
      </w:r>
      <w:r w:rsidR="00562EB2">
        <w:t xml:space="preserve"> do 30 czerwca 2023 </w:t>
      </w:r>
      <w:r w:rsidR="00740CDB">
        <w:t xml:space="preserve"> roku na terenie Partnerów P</w:t>
      </w:r>
      <w:r w:rsidRPr="000274FE">
        <w:t>rojektu.</w:t>
      </w:r>
    </w:p>
    <w:p w14:paraId="786E6BFF" w14:textId="77777777" w:rsidR="00740CDB" w:rsidRPr="000274FE" w:rsidRDefault="00740CDB" w:rsidP="009860C5">
      <w:pPr>
        <w:pStyle w:val="Akapitzlist"/>
        <w:numPr>
          <w:ilvl w:val="0"/>
          <w:numId w:val="18"/>
        </w:numPr>
        <w:spacing w:line="360" w:lineRule="auto"/>
        <w:jc w:val="both"/>
      </w:pPr>
      <w:r>
        <w:t>Uczestnictwo we wszystkich formach wsparcia  oferowane w ramach Projektu jest bezpłatne.</w:t>
      </w:r>
    </w:p>
    <w:p w14:paraId="3F321757" w14:textId="77777777" w:rsidR="009860C5" w:rsidRDefault="009860C5" w:rsidP="009860C5">
      <w:pPr>
        <w:spacing w:line="360" w:lineRule="auto"/>
        <w:jc w:val="center"/>
        <w:rPr>
          <w:b/>
        </w:rPr>
      </w:pPr>
    </w:p>
    <w:p w14:paraId="7FB62843" w14:textId="77777777" w:rsidR="000274FE" w:rsidRPr="004F6AEF" w:rsidRDefault="000274FE" w:rsidP="009860C5">
      <w:pPr>
        <w:spacing w:line="360" w:lineRule="auto"/>
        <w:jc w:val="center"/>
        <w:rPr>
          <w:b/>
        </w:rPr>
      </w:pPr>
      <w:r w:rsidRPr="004F6AEF">
        <w:rPr>
          <w:b/>
        </w:rPr>
        <w:t>§ 2</w:t>
      </w:r>
    </w:p>
    <w:p w14:paraId="0A33935F" w14:textId="77777777" w:rsidR="000274FE" w:rsidRDefault="000274FE" w:rsidP="009860C5">
      <w:pPr>
        <w:spacing w:line="360" w:lineRule="auto"/>
        <w:jc w:val="center"/>
        <w:rPr>
          <w:b/>
        </w:rPr>
      </w:pPr>
      <w:r w:rsidRPr="004F6AEF">
        <w:rPr>
          <w:b/>
        </w:rPr>
        <w:t>Cele i zakres wsparcia</w:t>
      </w:r>
    </w:p>
    <w:p w14:paraId="77A94EE4" w14:textId="77777777" w:rsidR="009860C5" w:rsidRPr="004F6AEF" w:rsidRDefault="009860C5" w:rsidP="009860C5">
      <w:pPr>
        <w:spacing w:line="360" w:lineRule="auto"/>
        <w:jc w:val="center"/>
        <w:rPr>
          <w:b/>
        </w:rPr>
      </w:pPr>
    </w:p>
    <w:p w14:paraId="3544878D" w14:textId="0A23C579" w:rsidR="00B01EF2" w:rsidRDefault="000274FE" w:rsidP="00B01EF2">
      <w:pPr>
        <w:pStyle w:val="Akapitzlist"/>
        <w:numPr>
          <w:ilvl w:val="0"/>
          <w:numId w:val="20"/>
        </w:numPr>
        <w:spacing w:line="360" w:lineRule="auto"/>
        <w:jc w:val="both"/>
      </w:pPr>
      <w:r w:rsidRPr="000274FE">
        <w:t xml:space="preserve">Celem projektu </w:t>
      </w:r>
      <w:r w:rsidR="00562EB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62EB2" w:rsidRPr="00562EB2">
        <w:rPr>
          <w:rFonts w:ascii="Calibri" w:hAnsi="Calibri" w:cs="Calibri"/>
          <w:color w:val="000000"/>
        </w:rPr>
        <w:t>jest</w:t>
      </w:r>
      <w:r w:rsidR="00562EB2">
        <w:rPr>
          <w:rFonts w:ascii="Calibri" w:hAnsi="Calibri" w:cs="Calibri"/>
          <w:color w:val="000000"/>
        </w:rPr>
        <w:t xml:space="preserve"> </w:t>
      </w:r>
      <w:r w:rsidR="00562EB2" w:rsidRPr="00562EB2">
        <w:rPr>
          <w:rFonts w:ascii="Calibri" w:hAnsi="Calibri" w:cs="Calibri"/>
          <w:color w:val="000000"/>
        </w:rPr>
        <w:t>rozwój usł</w:t>
      </w:r>
      <w:r w:rsidR="00562EB2">
        <w:rPr>
          <w:rFonts w:ascii="Calibri" w:hAnsi="Calibri" w:cs="Calibri"/>
          <w:color w:val="000000"/>
        </w:rPr>
        <w:t xml:space="preserve">ug </w:t>
      </w:r>
      <w:r w:rsidR="00562EB2" w:rsidRPr="00562EB2">
        <w:rPr>
          <w:rFonts w:ascii="Calibri" w:hAnsi="Calibri" w:cs="Calibri"/>
          <w:color w:val="000000"/>
        </w:rPr>
        <w:t>wspierania rodziny i pieczy zastępczej przez wzmacnianie możliwości rodzin w pełnieniu ról opiek</w:t>
      </w:r>
      <w:r w:rsidR="00562EB2">
        <w:rPr>
          <w:rFonts w:ascii="Calibri" w:hAnsi="Calibri" w:cs="Calibri"/>
          <w:color w:val="000000"/>
        </w:rPr>
        <w:t>uńczo</w:t>
      </w:r>
      <w:r w:rsidR="00562EB2" w:rsidRPr="00562EB2">
        <w:rPr>
          <w:rFonts w:ascii="Calibri" w:hAnsi="Calibri" w:cs="Calibri"/>
          <w:color w:val="000000"/>
        </w:rPr>
        <w:t>-</w:t>
      </w:r>
      <w:r w:rsidR="00562EB2">
        <w:rPr>
          <w:rFonts w:ascii="Calibri" w:hAnsi="Calibri" w:cs="Calibri"/>
          <w:color w:val="000000"/>
        </w:rPr>
        <w:t xml:space="preserve"> </w:t>
      </w:r>
      <w:r w:rsidR="00562EB2" w:rsidRPr="00562EB2">
        <w:rPr>
          <w:rFonts w:ascii="Calibri" w:hAnsi="Calibri" w:cs="Calibri"/>
          <w:color w:val="000000"/>
        </w:rPr>
        <w:t>wych</w:t>
      </w:r>
      <w:r w:rsidR="00562EB2">
        <w:rPr>
          <w:rFonts w:ascii="Calibri" w:hAnsi="Calibri" w:cs="Calibri"/>
          <w:color w:val="000000"/>
        </w:rPr>
        <w:t>owawczych</w:t>
      </w:r>
      <w:r w:rsidR="00562EB2" w:rsidRPr="00562EB2">
        <w:rPr>
          <w:rFonts w:ascii="Calibri" w:hAnsi="Calibri" w:cs="Calibri"/>
          <w:color w:val="000000"/>
        </w:rPr>
        <w:t>; podniesienie kompetencji społ</w:t>
      </w:r>
      <w:r w:rsidR="00562EB2">
        <w:rPr>
          <w:rFonts w:ascii="Calibri" w:hAnsi="Calibri" w:cs="Calibri"/>
          <w:color w:val="000000"/>
        </w:rPr>
        <w:t xml:space="preserve">ecznych </w:t>
      </w:r>
      <w:r w:rsidR="00562EB2" w:rsidRPr="00562EB2">
        <w:rPr>
          <w:rFonts w:ascii="Calibri" w:hAnsi="Calibri" w:cs="Calibri"/>
          <w:color w:val="000000"/>
        </w:rPr>
        <w:t xml:space="preserve"> dzieci i młodzieży (DiM), z </w:t>
      </w:r>
      <w:r w:rsidR="00562EB2">
        <w:rPr>
          <w:rFonts w:ascii="Calibri" w:hAnsi="Calibri" w:cs="Calibri"/>
          <w:color w:val="000000"/>
        </w:rPr>
        <w:t>uwzględnieniem</w:t>
      </w:r>
      <w:r w:rsidR="00562EB2" w:rsidRPr="00562EB2">
        <w:rPr>
          <w:rFonts w:ascii="Calibri" w:hAnsi="Calibri" w:cs="Calibri"/>
          <w:color w:val="000000"/>
        </w:rPr>
        <w:t xml:space="preserve"> wychowanków pieczy </w:t>
      </w:r>
      <w:r w:rsidR="002670AB">
        <w:rPr>
          <w:rFonts w:ascii="Calibri" w:hAnsi="Calibri" w:cs="Calibri"/>
          <w:color w:val="000000"/>
        </w:rPr>
        <w:t xml:space="preserve">                                                      </w:t>
      </w:r>
      <w:r w:rsidR="00562EB2" w:rsidRPr="00562EB2">
        <w:rPr>
          <w:rFonts w:ascii="Calibri" w:hAnsi="Calibri" w:cs="Calibri"/>
          <w:color w:val="000000"/>
        </w:rPr>
        <w:t>i usamodzielnianych</w:t>
      </w:r>
      <w:r w:rsidR="00562EB2">
        <w:rPr>
          <w:rFonts w:ascii="Calibri" w:hAnsi="Calibri" w:cs="Calibri"/>
          <w:color w:val="000000"/>
        </w:rPr>
        <w:t xml:space="preserve">, zmierzające do wzmocnienia umiejętności </w:t>
      </w:r>
      <w:r w:rsidR="00562EB2" w:rsidRPr="00562EB2">
        <w:rPr>
          <w:rFonts w:ascii="Calibri" w:hAnsi="Calibri" w:cs="Calibri"/>
          <w:color w:val="000000"/>
        </w:rPr>
        <w:t xml:space="preserve"> adaptacyjnych, wykorz</w:t>
      </w:r>
      <w:r w:rsidR="00562EB2">
        <w:rPr>
          <w:rFonts w:ascii="Calibri" w:hAnsi="Calibri" w:cs="Calibri"/>
          <w:color w:val="000000"/>
        </w:rPr>
        <w:t>ystania zasobów własnych i środowiskowych</w:t>
      </w:r>
      <w:r w:rsidR="00562EB2" w:rsidRPr="00562EB2">
        <w:rPr>
          <w:rFonts w:ascii="Calibri" w:hAnsi="Calibri" w:cs="Calibri"/>
          <w:color w:val="000000"/>
        </w:rPr>
        <w:t xml:space="preserve">, celem radzenia sobie z kryzysem; wzrost potencjału do </w:t>
      </w:r>
      <w:r w:rsidR="00562EB2">
        <w:rPr>
          <w:rFonts w:ascii="Calibri" w:hAnsi="Calibri" w:cs="Calibri"/>
          <w:color w:val="000000"/>
        </w:rPr>
        <w:lastRenderedPageBreak/>
        <w:t>radzenia sobie w życiu dorosłym i</w:t>
      </w:r>
      <w:r w:rsidR="00562EB2" w:rsidRPr="00562EB2">
        <w:rPr>
          <w:rFonts w:ascii="Calibri" w:hAnsi="Calibri" w:cs="Calibri"/>
          <w:color w:val="000000"/>
        </w:rPr>
        <w:t xml:space="preserve"> nietransferowania złych wzorców</w:t>
      </w:r>
      <w:r w:rsidR="00562EB2">
        <w:rPr>
          <w:rFonts w:ascii="Calibri" w:hAnsi="Calibri" w:cs="Calibri"/>
          <w:color w:val="000000"/>
        </w:rPr>
        <w:t xml:space="preserve">. </w:t>
      </w:r>
      <w:r w:rsidR="00562EB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32346">
        <w:t xml:space="preserve">Projekt przyczyni się do podniesienia kompetencji </w:t>
      </w:r>
      <w:r w:rsidR="00432346" w:rsidRPr="00432346">
        <w:t xml:space="preserve">w pełnieniu ról opiekuńczo-wychowawczych, poprawi relacje rodzic-dziecko oraz funkcjonowanie społeczne </w:t>
      </w:r>
      <w:r w:rsidR="00562EB2">
        <w:t>dzieci i młodzieży, w tym podniesieni</w:t>
      </w:r>
      <w:r w:rsidR="002670AB">
        <w:t>e</w:t>
      </w:r>
      <w:r w:rsidR="00562EB2">
        <w:t xml:space="preserve"> ich umiejętności adaptacyjn</w:t>
      </w:r>
      <w:r w:rsidR="002670AB">
        <w:t>ych</w:t>
      </w:r>
      <w:r w:rsidR="00562EB2">
        <w:t xml:space="preserve">. </w:t>
      </w:r>
    </w:p>
    <w:p w14:paraId="2110F67B" w14:textId="77777777" w:rsidR="000274FE" w:rsidRPr="000274FE" w:rsidRDefault="000274FE" w:rsidP="00432346">
      <w:pPr>
        <w:pStyle w:val="Akapitzlist"/>
        <w:numPr>
          <w:ilvl w:val="0"/>
          <w:numId w:val="20"/>
        </w:numPr>
        <w:spacing w:line="360" w:lineRule="auto"/>
        <w:jc w:val="both"/>
      </w:pPr>
      <w:r w:rsidRPr="000274FE">
        <w:t xml:space="preserve">Projekt przewiduje następujące </w:t>
      </w:r>
      <w:r w:rsidR="00287A00">
        <w:t xml:space="preserve">formy wsparcia  poprzez dostęp </w:t>
      </w:r>
      <w:r w:rsidR="00562EB2">
        <w:t>następujących</w:t>
      </w:r>
      <w:r w:rsidRPr="000274FE">
        <w:t xml:space="preserve"> usług :</w:t>
      </w:r>
    </w:p>
    <w:p w14:paraId="22CC8063" w14:textId="77777777" w:rsidR="000274FE" w:rsidRPr="000274FE" w:rsidRDefault="00562EB2" w:rsidP="009860C5">
      <w:pPr>
        <w:pStyle w:val="Akapitzlist"/>
        <w:numPr>
          <w:ilvl w:val="0"/>
          <w:numId w:val="21"/>
        </w:numPr>
        <w:spacing w:line="360" w:lineRule="auto"/>
        <w:jc w:val="both"/>
      </w:pPr>
      <w:r>
        <w:t>Regionalna  Akademia</w:t>
      </w:r>
      <w:r w:rsidR="000274FE" w:rsidRPr="000274FE">
        <w:t xml:space="preserve">  </w:t>
      </w:r>
      <w:r>
        <w:t>Dzieci i Młodzież</w:t>
      </w:r>
      <w:r w:rsidR="000274FE" w:rsidRPr="000274FE">
        <w:t xml:space="preserve"> (R</w:t>
      </w:r>
      <w:r>
        <w:t>ADiM</w:t>
      </w:r>
      <w:r w:rsidR="000274FE" w:rsidRPr="000274FE">
        <w:t>),</w:t>
      </w:r>
    </w:p>
    <w:p w14:paraId="1A66162E" w14:textId="77777777" w:rsidR="000274FE" w:rsidRDefault="00562EB2" w:rsidP="009860C5">
      <w:pPr>
        <w:pStyle w:val="Akapitzlist"/>
        <w:numPr>
          <w:ilvl w:val="0"/>
          <w:numId w:val="21"/>
        </w:numPr>
        <w:spacing w:line="360" w:lineRule="auto"/>
        <w:jc w:val="both"/>
      </w:pPr>
      <w:r>
        <w:t>Intensywne Treningi Wyjazdowe</w:t>
      </w:r>
      <w:r w:rsidR="004F6AEF">
        <w:t xml:space="preserve"> (</w:t>
      </w:r>
      <w:r>
        <w:t>ITW</w:t>
      </w:r>
      <w:r w:rsidR="004F6AEF">
        <w:t>)</w:t>
      </w:r>
      <w:r w:rsidR="000274FE" w:rsidRPr="000274FE">
        <w:t>,</w:t>
      </w:r>
    </w:p>
    <w:p w14:paraId="596DAFBC" w14:textId="10F1F5A0" w:rsidR="000D47BC" w:rsidRDefault="00562EB2" w:rsidP="009860C5">
      <w:pPr>
        <w:pStyle w:val="Akapitzlist"/>
        <w:numPr>
          <w:ilvl w:val="0"/>
          <w:numId w:val="21"/>
        </w:numPr>
        <w:spacing w:line="360" w:lineRule="auto"/>
        <w:jc w:val="both"/>
      </w:pPr>
      <w:r>
        <w:t>Platforma Usług Specjalistycznych</w:t>
      </w:r>
      <w:r w:rsidR="000D47BC">
        <w:t xml:space="preserve"> (</w:t>
      </w:r>
      <w:r w:rsidR="008C6C32">
        <w:t>PUS</w:t>
      </w:r>
      <w:r w:rsidR="000D47BC">
        <w:t>),</w:t>
      </w:r>
    </w:p>
    <w:p w14:paraId="5FFBB502" w14:textId="77777777" w:rsidR="00F469D8" w:rsidRDefault="00F469D8" w:rsidP="00F469D8">
      <w:pPr>
        <w:pStyle w:val="Nagwek"/>
      </w:pPr>
    </w:p>
    <w:p w14:paraId="565BF547" w14:textId="5A05ADF6" w:rsidR="000274FE" w:rsidRDefault="000274FE" w:rsidP="00432346">
      <w:pPr>
        <w:pStyle w:val="Akapitzlist"/>
        <w:numPr>
          <w:ilvl w:val="0"/>
          <w:numId w:val="20"/>
        </w:numPr>
        <w:spacing w:line="360" w:lineRule="auto"/>
        <w:jc w:val="both"/>
      </w:pPr>
      <w:r w:rsidRPr="000274FE">
        <w:t xml:space="preserve">W ramach </w:t>
      </w:r>
      <w:r w:rsidR="000D47BC">
        <w:t xml:space="preserve">wskazanych powyżej </w:t>
      </w:r>
      <w:r w:rsidRPr="000274FE">
        <w:t xml:space="preserve"> form wsparcia</w:t>
      </w:r>
      <w:r w:rsidR="00562EB2">
        <w:t xml:space="preserve"> </w:t>
      </w:r>
      <w:r w:rsidRPr="000274FE">
        <w:t xml:space="preserve"> Projekt przew</w:t>
      </w:r>
      <w:r w:rsidR="004F6AEF">
        <w:t xml:space="preserve">iduje konsultacje i poradnictwo </w:t>
      </w:r>
      <w:r w:rsidRPr="000274FE">
        <w:t>specjalist</w:t>
      </w:r>
      <w:r w:rsidR="00E63CA3">
        <w:t>yczne, program terapii rodzin,</w:t>
      </w:r>
      <w:r w:rsidRPr="000274FE">
        <w:t xml:space="preserve"> poradnictwo prawne, coaching rodzinny, trening ekonomiczny,</w:t>
      </w:r>
      <w:r w:rsidR="00E63CA3">
        <w:t xml:space="preserve"> trening</w:t>
      </w:r>
      <w:r w:rsidRPr="000274FE">
        <w:t xml:space="preserve"> kulinarny, edukacj</w:t>
      </w:r>
      <w:r w:rsidR="002670AB">
        <w:t>ę</w:t>
      </w:r>
      <w:r w:rsidRPr="000274FE">
        <w:t xml:space="preserve"> rodziców w zakresie organizacji czasu wolnego, trening zastępowani</w:t>
      </w:r>
      <w:r w:rsidR="002670AB">
        <w:t>a</w:t>
      </w:r>
      <w:r w:rsidR="00E63CA3">
        <w:t xml:space="preserve"> agresji, mediacje, terapie, itp</w:t>
      </w:r>
      <w:r w:rsidRPr="000274FE">
        <w:t>.), usługi wsparcia psychologów, terapeutów, inspirowanie dla powstawania grup wsparcia i samopomocowych</w:t>
      </w:r>
      <w:r w:rsidR="00562EB2">
        <w:t>, treningi</w:t>
      </w:r>
      <w:r w:rsidR="002670AB">
        <w:t xml:space="preserve">                                </w:t>
      </w:r>
      <w:r w:rsidR="00562EB2">
        <w:t xml:space="preserve"> i warsztaty dla dzieci i młodzieży budujące niezbędne kompetencje. Zajęcia będą prowadzone stacjonarnie lub online. </w:t>
      </w:r>
    </w:p>
    <w:p w14:paraId="20DD7FAF" w14:textId="77777777" w:rsidR="005B2D7C" w:rsidRDefault="000274FE" w:rsidP="00432346">
      <w:pPr>
        <w:pStyle w:val="Akapitzlist"/>
        <w:numPr>
          <w:ilvl w:val="0"/>
          <w:numId w:val="20"/>
        </w:numPr>
        <w:spacing w:line="360" w:lineRule="auto"/>
        <w:jc w:val="both"/>
      </w:pPr>
      <w:r w:rsidRPr="000274FE">
        <w:t>Każdy uczestnik ma obowiązek:</w:t>
      </w:r>
    </w:p>
    <w:p w14:paraId="6C781CB6" w14:textId="77777777" w:rsidR="005B2D7C" w:rsidRPr="000274FE" w:rsidRDefault="005B2D7C" w:rsidP="009860C5">
      <w:pPr>
        <w:pStyle w:val="Akapitzlist"/>
        <w:numPr>
          <w:ilvl w:val="0"/>
          <w:numId w:val="22"/>
        </w:numPr>
        <w:spacing w:line="360" w:lineRule="auto"/>
        <w:jc w:val="both"/>
      </w:pPr>
      <w:r>
        <w:t>właściwie wypełnić i podpisać dokumenty rekrutacyjne;</w:t>
      </w:r>
    </w:p>
    <w:p w14:paraId="56F25E8A" w14:textId="457CACD2" w:rsidR="000274FE" w:rsidRDefault="000274FE" w:rsidP="009860C5">
      <w:pPr>
        <w:pStyle w:val="Akapitzlist"/>
        <w:numPr>
          <w:ilvl w:val="0"/>
          <w:numId w:val="22"/>
        </w:numPr>
        <w:spacing w:line="360" w:lineRule="auto"/>
        <w:jc w:val="both"/>
      </w:pPr>
      <w:r w:rsidRPr="000274FE">
        <w:t>uczestnic</w:t>
      </w:r>
      <w:r w:rsidR="002670AB">
        <w:t>zyć</w:t>
      </w:r>
      <w:r w:rsidRPr="000274FE">
        <w:t xml:space="preserve"> w wyb</w:t>
      </w:r>
      <w:r w:rsidR="004F6AEF">
        <w:t>ranych formach wsparcia</w:t>
      </w:r>
      <w:r w:rsidR="005B2D7C">
        <w:t>;</w:t>
      </w:r>
    </w:p>
    <w:p w14:paraId="2B21A7AE" w14:textId="7B899ABE" w:rsidR="000274FE" w:rsidRDefault="000274FE" w:rsidP="009860C5">
      <w:pPr>
        <w:pStyle w:val="Akapitzlist"/>
        <w:numPr>
          <w:ilvl w:val="0"/>
          <w:numId w:val="22"/>
        </w:numPr>
        <w:spacing w:line="360" w:lineRule="auto"/>
        <w:jc w:val="both"/>
      </w:pPr>
      <w:r w:rsidRPr="000274FE">
        <w:t>każdorazow</w:t>
      </w:r>
      <w:r w:rsidR="002670AB">
        <w:t>o</w:t>
      </w:r>
      <w:r w:rsidRPr="000274FE">
        <w:t xml:space="preserve"> potwierdza</w:t>
      </w:r>
      <w:r w:rsidR="002670AB">
        <w:t>ć</w:t>
      </w:r>
      <w:r w:rsidRPr="000274FE">
        <w:t xml:space="preserve"> u</w:t>
      </w:r>
      <w:r w:rsidR="005B2D7C">
        <w:t>czestnictw</w:t>
      </w:r>
      <w:r w:rsidR="002670AB">
        <w:t>o</w:t>
      </w:r>
      <w:r w:rsidR="005B2D7C">
        <w:t xml:space="preserve"> na liście obecności;</w:t>
      </w:r>
    </w:p>
    <w:p w14:paraId="452A85FE" w14:textId="77777777" w:rsidR="005B2D7C" w:rsidRDefault="005B2D7C" w:rsidP="009860C5">
      <w:pPr>
        <w:pStyle w:val="Akapitzlist"/>
        <w:numPr>
          <w:ilvl w:val="0"/>
          <w:numId w:val="22"/>
        </w:numPr>
        <w:spacing w:line="360" w:lineRule="auto"/>
        <w:jc w:val="both"/>
      </w:pPr>
      <w:r>
        <w:t>wypełnienia ankiety ewaluacyjnej po zakończeniu korzystania z formy wsparcia.</w:t>
      </w:r>
    </w:p>
    <w:p w14:paraId="0B633B91" w14:textId="77777777" w:rsidR="004F6AEF" w:rsidRDefault="000274FE" w:rsidP="00432346">
      <w:pPr>
        <w:pStyle w:val="Akapitzlist"/>
        <w:numPr>
          <w:ilvl w:val="0"/>
          <w:numId w:val="20"/>
        </w:numPr>
        <w:spacing w:line="360" w:lineRule="auto"/>
        <w:jc w:val="both"/>
      </w:pPr>
      <w:r w:rsidRPr="000274FE">
        <w:t xml:space="preserve">Projekt realizowany jest zgodnie z zasadami polityki równych szans kobiet i mężczyzn </w:t>
      </w:r>
      <w:r w:rsidR="00551A82">
        <w:br/>
      </w:r>
      <w:r w:rsidRPr="000274FE">
        <w:t>i niedyskryminacji – oznacza to, że w planowanych formach wsparcia będą mogły brać udział osoby bez względu na wiek, płeć, stopień niepełnosprawności, rasę, pochodzenie etniczne, wyznawana religię lub światopogląd oraz miejsce</w:t>
      </w:r>
      <w:r>
        <w:t xml:space="preserve"> zamieszkania (miasto czy wieś).</w:t>
      </w:r>
    </w:p>
    <w:p w14:paraId="78F0D86E" w14:textId="77777777" w:rsidR="004F6AEF" w:rsidRDefault="00021A89" w:rsidP="00021A89">
      <w:pPr>
        <w:tabs>
          <w:tab w:val="left" w:pos="5741"/>
        </w:tabs>
        <w:spacing w:line="360" w:lineRule="auto"/>
        <w:jc w:val="both"/>
      </w:pPr>
      <w:r>
        <w:tab/>
      </w:r>
    </w:p>
    <w:p w14:paraId="4AABDAFD" w14:textId="77777777" w:rsidR="00021A89" w:rsidRDefault="00021A89" w:rsidP="00021A89">
      <w:pPr>
        <w:tabs>
          <w:tab w:val="left" w:pos="5741"/>
        </w:tabs>
        <w:spacing w:line="360" w:lineRule="auto"/>
        <w:jc w:val="both"/>
      </w:pPr>
    </w:p>
    <w:p w14:paraId="3DFCEC75" w14:textId="77777777" w:rsidR="00021A89" w:rsidRDefault="00021A89" w:rsidP="00021A89">
      <w:pPr>
        <w:tabs>
          <w:tab w:val="left" w:pos="5741"/>
        </w:tabs>
        <w:spacing w:line="360" w:lineRule="auto"/>
        <w:jc w:val="both"/>
      </w:pPr>
    </w:p>
    <w:p w14:paraId="2B082876" w14:textId="77777777" w:rsidR="00021A89" w:rsidRDefault="00021A89" w:rsidP="00021A89">
      <w:pPr>
        <w:tabs>
          <w:tab w:val="left" w:pos="5741"/>
        </w:tabs>
        <w:spacing w:line="360" w:lineRule="auto"/>
        <w:jc w:val="both"/>
      </w:pPr>
    </w:p>
    <w:p w14:paraId="7304F62E" w14:textId="77777777" w:rsidR="00021A89" w:rsidRPr="000274FE" w:rsidRDefault="00021A89" w:rsidP="00021A89">
      <w:pPr>
        <w:tabs>
          <w:tab w:val="left" w:pos="5741"/>
        </w:tabs>
        <w:spacing w:line="360" w:lineRule="auto"/>
        <w:jc w:val="both"/>
      </w:pPr>
    </w:p>
    <w:p w14:paraId="20652F36" w14:textId="77777777" w:rsidR="000274FE" w:rsidRPr="004F6AEF" w:rsidRDefault="000274FE" w:rsidP="009860C5">
      <w:pPr>
        <w:spacing w:line="360" w:lineRule="auto"/>
        <w:jc w:val="center"/>
        <w:rPr>
          <w:b/>
        </w:rPr>
      </w:pPr>
      <w:r w:rsidRPr="004F6AEF">
        <w:rPr>
          <w:b/>
        </w:rPr>
        <w:lastRenderedPageBreak/>
        <w:t>§ 3</w:t>
      </w:r>
    </w:p>
    <w:p w14:paraId="64D0DEB1" w14:textId="77777777" w:rsidR="000274FE" w:rsidRPr="004F6AEF" w:rsidRDefault="000274FE" w:rsidP="009860C5">
      <w:pPr>
        <w:spacing w:line="360" w:lineRule="auto"/>
        <w:jc w:val="center"/>
        <w:rPr>
          <w:b/>
        </w:rPr>
      </w:pPr>
      <w:r w:rsidRPr="004F6AEF">
        <w:rPr>
          <w:b/>
        </w:rPr>
        <w:t>Zasady rekrutacji i kwalifikacji uczestników</w:t>
      </w:r>
    </w:p>
    <w:p w14:paraId="3BFC0F5B" w14:textId="77777777" w:rsidR="000274FE" w:rsidRPr="000274FE" w:rsidRDefault="000274FE" w:rsidP="009860C5">
      <w:pPr>
        <w:spacing w:line="360" w:lineRule="auto"/>
        <w:jc w:val="both"/>
      </w:pPr>
    </w:p>
    <w:p w14:paraId="4FE5F4D8" w14:textId="77777777" w:rsidR="000274FE" w:rsidRDefault="000274FE" w:rsidP="00B01EF2">
      <w:pPr>
        <w:pStyle w:val="Akapitzlist"/>
        <w:numPr>
          <w:ilvl w:val="0"/>
          <w:numId w:val="27"/>
        </w:numPr>
        <w:spacing w:line="360" w:lineRule="auto"/>
        <w:jc w:val="both"/>
      </w:pPr>
      <w:r w:rsidRPr="000274FE">
        <w:t>R</w:t>
      </w:r>
      <w:r w:rsidR="00740CDB">
        <w:t>ekrutacja do P</w:t>
      </w:r>
      <w:r w:rsidRPr="000274FE">
        <w:t xml:space="preserve">rojektu będzie otwarta i powszechna, obejmie swym działaniem teren </w:t>
      </w:r>
      <w:r w:rsidR="000D47BC">
        <w:t>powiatów uczestniczących w projekcie</w:t>
      </w:r>
      <w:r w:rsidR="00E551A1">
        <w:t xml:space="preserve"> według regulaminu. </w:t>
      </w:r>
    </w:p>
    <w:p w14:paraId="43EED3B1" w14:textId="77777777" w:rsidR="00740CDB" w:rsidRPr="000274FE" w:rsidRDefault="00740CDB" w:rsidP="00B01EF2">
      <w:pPr>
        <w:pStyle w:val="Akapitzlist"/>
        <w:numPr>
          <w:ilvl w:val="0"/>
          <w:numId w:val="27"/>
        </w:numPr>
        <w:spacing w:line="360" w:lineRule="auto"/>
        <w:jc w:val="both"/>
      </w:pPr>
      <w:r w:rsidRPr="00740CDB">
        <w:t xml:space="preserve">Rekrutacja </w:t>
      </w:r>
      <w:r>
        <w:t>do</w:t>
      </w:r>
      <w:r w:rsidR="009238FB">
        <w:t xml:space="preserve"> </w:t>
      </w:r>
      <w:r>
        <w:t xml:space="preserve"> Projektu </w:t>
      </w:r>
      <w:r w:rsidRPr="00740CDB">
        <w:t>prowadzona jest przez</w:t>
      </w:r>
      <w:r w:rsidR="000D47BC">
        <w:t xml:space="preserve"> k</w:t>
      </w:r>
      <w:r w:rsidR="00E551A1">
        <w:t xml:space="preserve">ażdego z Partnerów Projektu zgodnie </w:t>
      </w:r>
      <w:r w:rsidR="00551A82">
        <w:br/>
      </w:r>
      <w:r w:rsidR="00E551A1">
        <w:t xml:space="preserve">z zakresem realizowanych przez niego zadań. </w:t>
      </w:r>
      <w:r w:rsidRPr="00740CDB">
        <w:t xml:space="preserve"> </w:t>
      </w:r>
    </w:p>
    <w:p w14:paraId="3C3C033E" w14:textId="77777777" w:rsidR="000274FE" w:rsidRPr="000274FE" w:rsidRDefault="000274FE" w:rsidP="00B01EF2">
      <w:pPr>
        <w:pStyle w:val="Akapitzlist"/>
        <w:numPr>
          <w:ilvl w:val="0"/>
          <w:numId w:val="27"/>
        </w:numPr>
        <w:spacing w:line="360" w:lineRule="auto"/>
        <w:jc w:val="both"/>
      </w:pPr>
      <w:r w:rsidRPr="000274FE">
        <w:t>Rekrutacja będzie odbywała się z wykorzystaniem różn</w:t>
      </w:r>
      <w:r w:rsidR="00740CDB">
        <w:t>orodnych kanałów informacyjnych.</w:t>
      </w:r>
    </w:p>
    <w:p w14:paraId="65554879" w14:textId="77777777" w:rsidR="000274FE" w:rsidRPr="000274FE" w:rsidRDefault="000274FE" w:rsidP="00B01EF2">
      <w:pPr>
        <w:pStyle w:val="Akapitzlist"/>
        <w:numPr>
          <w:ilvl w:val="0"/>
          <w:numId w:val="27"/>
        </w:numPr>
        <w:spacing w:line="360" w:lineRule="auto"/>
        <w:jc w:val="both"/>
      </w:pPr>
      <w:r w:rsidRPr="000274FE">
        <w:t>Rekrutacja będzie prowadzona w dwóch etapach: ocena formalna i merytoryczna.</w:t>
      </w:r>
    </w:p>
    <w:p w14:paraId="13CA39D4" w14:textId="77777777" w:rsidR="000274FE" w:rsidRPr="000274FE" w:rsidRDefault="000274FE" w:rsidP="00B01EF2">
      <w:pPr>
        <w:pStyle w:val="Akapitzlist"/>
        <w:numPr>
          <w:ilvl w:val="0"/>
          <w:numId w:val="27"/>
        </w:numPr>
        <w:spacing w:line="360" w:lineRule="auto"/>
        <w:jc w:val="both"/>
      </w:pPr>
      <w:r w:rsidRPr="000274FE">
        <w:t>Ocena formalna będzie odbywała się na podstawie kryteriów dostępu poszczególnych grup docelowych: spełnia, nie spełnia. Podczas oceny formalnej</w:t>
      </w:r>
      <w:r w:rsidR="003F53A2">
        <w:t xml:space="preserve"> nastąpi sprawdzenie spełnienia </w:t>
      </w:r>
      <w:r w:rsidRPr="000274FE">
        <w:t>wymogów określonych w Wytycznych w zakresie kwalifikowalności wydatków w ramach EFRR, EFS oraz FS na lata 2014 – 2020.</w:t>
      </w:r>
    </w:p>
    <w:p w14:paraId="501934C2" w14:textId="77777777" w:rsidR="00F469D8" w:rsidRPr="00F469D8" w:rsidRDefault="000274FE" w:rsidP="00B01EF2">
      <w:pPr>
        <w:pStyle w:val="Akapitzlist"/>
        <w:numPr>
          <w:ilvl w:val="0"/>
          <w:numId w:val="27"/>
        </w:numPr>
        <w:spacing w:line="360" w:lineRule="auto"/>
        <w:jc w:val="both"/>
      </w:pPr>
      <w:r w:rsidRPr="000274FE">
        <w:t xml:space="preserve">Ocena merytoryczna będzie uwzględniała osoby, które przeszły pozytywną ocenę formalną na podstawie złożonych dokumentów. Przy ocenie merytorycznej będą brane pod uwagę </w:t>
      </w:r>
    </w:p>
    <w:p w14:paraId="7209DFE6" w14:textId="77777777" w:rsidR="000274FE" w:rsidRDefault="00911E24" w:rsidP="009238FB">
      <w:pPr>
        <w:pStyle w:val="Akapitzlist"/>
        <w:spacing w:line="360" w:lineRule="auto"/>
        <w:jc w:val="both"/>
      </w:pPr>
      <w:r>
        <w:t>s</w:t>
      </w:r>
      <w:r w:rsidR="000274FE" w:rsidRPr="000274FE">
        <w:t>zczególne cech</w:t>
      </w:r>
      <w:r w:rsidR="003F53A2">
        <w:t>y</w:t>
      </w:r>
      <w:r w:rsidR="000274FE" w:rsidRPr="000274FE">
        <w:t xml:space="preserve"> grupy docelowej, w tym badanie kryterium czy potencjalni uczestnicy to: rodziny (osoby) zagrożone ubóstwem</w:t>
      </w:r>
      <w:r w:rsidR="00E551A1">
        <w:t xml:space="preserve"> lub wykluczeniem społecznym</w:t>
      </w:r>
      <w:r>
        <w:t xml:space="preserve"> a także osoby / rodziny z problemami opiekuńczo-wychowawczymi</w:t>
      </w:r>
      <w:r w:rsidR="00E551A1">
        <w:t>.</w:t>
      </w:r>
    </w:p>
    <w:p w14:paraId="7FDF6A32" w14:textId="77777777" w:rsidR="00FA0528" w:rsidRDefault="00FA0528" w:rsidP="00B01EF2">
      <w:pPr>
        <w:pStyle w:val="Akapitzlist"/>
        <w:numPr>
          <w:ilvl w:val="0"/>
          <w:numId w:val="27"/>
        </w:numPr>
        <w:spacing w:line="360" w:lineRule="auto"/>
        <w:jc w:val="both"/>
      </w:pPr>
      <w:r>
        <w:t xml:space="preserve">Dodatkowo podczas oceny merytorycznej nastąpi badanie trwałości i adekwatności planowanego wsparcia. W tym celu zostanie oceniony m.in. poziom motywacji do wzięcia udziału w poszczególnych formach wsparcia,  potencjał na wykorzystanie zdobytej wiedzy </w:t>
      </w:r>
      <w:r w:rsidR="00551A82">
        <w:br/>
      </w:r>
      <w:r>
        <w:t xml:space="preserve">i informacji w trakcie projektu, w późniejszej pracy w  środowisku oraz przeprowadzona zostanie krótka diagnoza sytuacji życiowej uczestnika. </w:t>
      </w:r>
    </w:p>
    <w:p w14:paraId="38F9F2E1" w14:textId="77777777" w:rsidR="005B2D7C" w:rsidRDefault="005B2D7C" w:rsidP="00B01EF2">
      <w:pPr>
        <w:pStyle w:val="Akapitzlist"/>
        <w:numPr>
          <w:ilvl w:val="0"/>
          <w:numId w:val="27"/>
        </w:numPr>
        <w:spacing w:line="360" w:lineRule="auto"/>
        <w:jc w:val="both"/>
      </w:pPr>
      <w:r>
        <w:t>Odmowa wypełnienia dokumentów rekrutacyjnych oznacza rezygnację z możliwości uczestnictwa w Projekcie.</w:t>
      </w:r>
    </w:p>
    <w:p w14:paraId="67E77F2C" w14:textId="77777777" w:rsidR="000274FE" w:rsidRDefault="000274FE" w:rsidP="00B01EF2">
      <w:pPr>
        <w:pStyle w:val="Akapitzlist"/>
        <w:numPr>
          <w:ilvl w:val="0"/>
          <w:numId w:val="27"/>
        </w:numPr>
        <w:spacing w:line="360" w:lineRule="auto"/>
        <w:jc w:val="both"/>
      </w:pPr>
      <w:r w:rsidRPr="000274FE">
        <w:t xml:space="preserve">Złożenie dokumentów rekrutacyjnych nie jest jednoznaczne z przyjęciem do uczestnictwa </w:t>
      </w:r>
      <w:r w:rsidR="005B2D7C">
        <w:br/>
      </w:r>
      <w:r w:rsidRPr="000274FE">
        <w:t>w danej formy wsparcia.</w:t>
      </w:r>
    </w:p>
    <w:p w14:paraId="3706A83B" w14:textId="77777777" w:rsidR="000274FE" w:rsidRDefault="000274FE" w:rsidP="00B01EF2">
      <w:pPr>
        <w:pStyle w:val="Akapitzlist"/>
        <w:numPr>
          <w:ilvl w:val="0"/>
          <w:numId w:val="27"/>
        </w:numPr>
        <w:spacing w:line="360" w:lineRule="auto"/>
        <w:jc w:val="both"/>
      </w:pPr>
      <w:r w:rsidRPr="000274FE">
        <w:t xml:space="preserve">Osoby zakwalifikowane do udziału w poszczególnych formach wsparcia zostaną o tym poinformowane drogą </w:t>
      </w:r>
      <w:r>
        <w:t>elektroniczną lub telefoniczną.</w:t>
      </w:r>
    </w:p>
    <w:p w14:paraId="1570B2D5" w14:textId="77777777" w:rsidR="000274FE" w:rsidRPr="000274FE" w:rsidRDefault="000274FE" w:rsidP="00B01EF2">
      <w:pPr>
        <w:pStyle w:val="Akapitzlist"/>
        <w:numPr>
          <w:ilvl w:val="0"/>
          <w:numId w:val="27"/>
        </w:numPr>
        <w:spacing w:line="360" w:lineRule="auto"/>
        <w:jc w:val="both"/>
      </w:pPr>
      <w:r w:rsidRPr="000274FE">
        <w:lastRenderedPageBreak/>
        <w:t xml:space="preserve">Jeśli liczba chętnych do udziału w wybranej formie wsparcia przewyższa liczbę miejsc, jaka jest na nią przewidziana, stworzona zostanie lista rezerwowa. </w:t>
      </w:r>
    </w:p>
    <w:p w14:paraId="1F894F3A" w14:textId="77777777" w:rsidR="000274FE" w:rsidRPr="000274FE" w:rsidRDefault="000274FE" w:rsidP="00B01EF2">
      <w:pPr>
        <w:pStyle w:val="Akapitzlist"/>
        <w:numPr>
          <w:ilvl w:val="0"/>
          <w:numId w:val="27"/>
        </w:numPr>
        <w:spacing w:line="360" w:lineRule="auto"/>
        <w:jc w:val="both"/>
      </w:pPr>
      <w:r w:rsidRPr="000274FE">
        <w:t>Jeśli po przeprowadzonej rekrutacji będą dostępne wolne miejsca na daną formę wsparcia, ogłoszona zostanie rekrutacja uzupełniająca.</w:t>
      </w:r>
    </w:p>
    <w:p w14:paraId="71B1203C" w14:textId="77777777" w:rsidR="00E63CA3" w:rsidRDefault="000274FE" w:rsidP="00B01EF2">
      <w:pPr>
        <w:pStyle w:val="Akapitzlist"/>
        <w:numPr>
          <w:ilvl w:val="0"/>
          <w:numId w:val="27"/>
        </w:numPr>
        <w:spacing w:line="360" w:lineRule="auto"/>
        <w:jc w:val="both"/>
      </w:pPr>
      <w:r w:rsidRPr="000274FE">
        <w:t>W przypadku rezygnacji osoby zgłoszonej do formy wsparcia na jej miejsce wpisana zostanie osoba z listy rezerwowej.</w:t>
      </w:r>
    </w:p>
    <w:p w14:paraId="332E9888" w14:textId="77777777" w:rsidR="004F6AEF" w:rsidRDefault="00E63CA3" w:rsidP="00B01EF2">
      <w:pPr>
        <w:pStyle w:val="Akapitzlist"/>
        <w:numPr>
          <w:ilvl w:val="0"/>
          <w:numId w:val="27"/>
        </w:numPr>
        <w:spacing w:line="360" w:lineRule="auto"/>
        <w:jc w:val="both"/>
      </w:pPr>
      <w:r>
        <w:t>Partner Projektu kwalifikuje uczestnika do Projektu na podstawie złożonych przez niego oświadczeń, następnie dokłada wszelkich starań w celu potwierdzenia, że dana osoba spełnia warunki uczestnictwa w Projekcie.</w:t>
      </w:r>
    </w:p>
    <w:p w14:paraId="1D9E6144" w14:textId="77777777" w:rsidR="00B01EF2" w:rsidRDefault="00B01EF2" w:rsidP="00EB31D7">
      <w:pPr>
        <w:spacing w:line="360" w:lineRule="auto"/>
        <w:jc w:val="both"/>
      </w:pPr>
    </w:p>
    <w:p w14:paraId="60062898" w14:textId="77777777" w:rsidR="000274FE" w:rsidRPr="004F6AEF" w:rsidRDefault="000274FE" w:rsidP="00551A82">
      <w:pPr>
        <w:spacing w:line="360" w:lineRule="auto"/>
        <w:jc w:val="center"/>
        <w:rPr>
          <w:b/>
        </w:rPr>
      </w:pPr>
      <w:r w:rsidRPr="004F6AEF">
        <w:rPr>
          <w:b/>
        </w:rPr>
        <w:t>§ 4</w:t>
      </w:r>
    </w:p>
    <w:p w14:paraId="67504694" w14:textId="77777777" w:rsidR="000274FE" w:rsidRDefault="000274FE" w:rsidP="00551A82">
      <w:pPr>
        <w:spacing w:line="360" w:lineRule="auto"/>
        <w:jc w:val="center"/>
        <w:rPr>
          <w:b/>
        </w:rPr>
      </w:pPr>
      <w:r w:rsidRPr="004F6AEF">
        <w:rPr>
          <w:b/>
        </w:rPr>
        <w:t>Uczestnictwo w projekcie</w:t>
      </w:r>
    </w:p>
    <w:p w14:paraId="0DB0832C" w14:textId="77777777" w:rsidR="00B01EF2" w:rsidRDefault="00B01EF2" w:rsidP="00551A82">
      <w:pPr>
        <w:spacing w:line="360" w:lineRule="auto"/>
        <w:jc w:val="center"/>
        <w:rPr>
          <w:b/>
        </w:rPr>
      </w:pPr>
    </w:p>
    <w:p w14:paraId="47A4D593" w14:textId="77610CFE" w:rsidR="000274FE" w:rsidRPr="000274FE" w:rsidRDefault="00021A89" w:rsidP="009860C5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Uczestnicy są </w:t>
      </w:r>
      <w:r w:rsidR="007F7159">
        <w:t xml:space="preserve">zobowiązani </w:t>
      </w:r>
      <w:r w:rsidR="000274FE" w:rsidRPr="000274FE">
        <w:t>do przestrzegan</w:t>
      </w:r>
      <w:r w:rsidR="005B2D7C">
        <w:t xml:space="preserve">ia regulaminów obowiązujących </w:t>
      </w:r>
      <w:r w:rsidR="005B2D7C">
        <w:br/>
        <w:t xml:space="preserve">w </w:t>
      </w:r>
      <w:r w:rsidR="000274FE" w:rsidRPr="000274FE">
        <w:t xml:space="preserve">poszczególnych formach wsparcia – </w:t>
      </w:r>
      <w:r w:rsidR="006A2BC9">
        <w:t xml:space="preserve">RADiM, ITW oraz </w:t>
      </w:r>
      <w:r w:rsidR="008C6C32">
        <w:t>PUS</w:t>
      </w:r>
      <w:r w:rsidR="006A2BC9">
        <w:t>.</w:t>
      </w:r>
    </w:p>
    <w:p w14:paraId="19A230C9" w14:textId="77777777" w:rsidR="000274FE" w:rsidRPr="000274FE" w:rsidRDefault="000274FE" w:rsidP="009860C5">
      <w:pPr>
        <w:pStyle w:val="Akapitzlist"/>
        <w:numPr>
          <w:ilvl w:val="0"/>
          <w:numId w:val="23"/>
        </w:numPr>
        <w:spacing w:line="360" w:lineRule="auto"/>
        <w:jc w:val="both"/>
      </w:pPr>
      <w:r w:rsidRPr="000274FE">
        <w:t>Uczestnicy są zobowiązani do przestrzegania obowiązujących norm społecznych.</w:t>
      </w:r>
    </w:p>
    <w:p w14:paraId="7E365453" w14:textId="77777777" w:rsidR="000274FE" w:rsidRDefault="000274FE" w:rsidP="009860C5">
      <w:pPr>
        <w:pStyle w:val="Akapitzlist"/>
        <w:numPr>
          <w:ilvl w:val="0"/>
          <w:numId w:val="23"/>
        </w:numPr>
        <w:spacing w:line="360" w:lineRule="auto"/>
        <w:jc w:val="both"/>
      </w:pPr>
      <w:r w:rsidRPr="000274FE">
        <w:t>Uczestnicy aktywnie biorą udział w ustalania ścieżki wsparci</w:t>
      </w:r>
      <w:r w:rsidR="003F53A2">
        <w:t>a udzielanego w ramach P</w:t>
      </w:r>
      <w:r w:rsidR="004F6AEF">
        <w:t>rojektu</w:t>
      </w:r>
      <w:r w:rsidR="003F53A2">
        <w:t>.</w:t>
      </w:r>
    </w:p>
    <w:p w14:paraId="054DF508" w14:textId="77777777" w:rsidR="00F469D8" w:rsidRDefault="00F469D8" w:rsidP="00F469D8">
      <w:pPr>
        <w:pStyle w:val="Nagwek"/>
        <w:rPr>
          <w:noProof/>
        </w:rPr>
      </w:pPr>
    </w:p>
    <w:p w14:paraId="1ABDF792" w14:textId="77777777" w:rsidR="000274FE" w:rsidRPr="004F6AEF" w:rsidRDefault="000274FE" w:rsidP="009860C5">
      <w:pPr>
        <w:spacing w:line="360" w:lineRule="auto"/>
        <w:jc w:val="center"/>
        <w:rPr>
          <w:b/>
        </w:rPr>
      </w:pPr>
      <w:r w:rsidRPr="004F6AEF">
        <w:rPr>
          <w:b/>
        </w:rPr>
        <w:t>§ 5</w:t>
      </w:r>
    </w:p>
    <w:p w14:paraId="04CF5058" w14:textId="77777777" w:rsidR="000274FE" w:rsidRPr="004F6AEF" w:rsidRDefault="000274FE" w:rsidP="009860C5">
      <w:pPr>
        <w:spacing w:line="360" w:lineRule="auto"/>
        <w:jc w:val="center"/>
        <w:rPr>
          <w:b/>
        </w:rPr>
      </w:pPr>
      <w:r w:rsidRPr="004F6AEF">
        <w:rPr>
          <w:b/>
        </w:rPr>
        <w:t>Postanowienia końcowe</w:t>
      </w:r>
    </w:p>
    <w:p w14:paraId="2049EB34" w14:textId="77777777" w:rsidR="000274FE" w:rsidRPr="000274FE" w:rsidRDefault="000274FE" w:rsidP="009860C5">
      <w:pPr>
        <w:spacing w:line="360" w:lineRule="auto"/>
        <w:jc w:val="both"/>
      </w:pPr>
    </w:p>
    <w:p w14:paraId="4ED0FC50" w14:textId="77777777" w:rsidR="000274FE" w:rsidRPr="000274FE" w:rsidRDefault="000274FE" w:rsidP="009860C5">
      <w:pPr>
        <w:pStyle w:val="Akapitzlist"/>
        <w:numPr>
          <w:ilvl w:val="0"/>
          <w:numId w:val="24"/>
        </w:numPr>
        <w:spacing w:line="360" w:lineRule="auto"/>
        <w:jc w:val="both"/>
      </w:pPr>
      <w:r w:rsidRPr="000274FE">
        <w:t>Niniejszy regulamin obwiązuje przez cały okres realizacji Projektu.</w:t>
      </w:r>
    </w:p>
    <w:p w14:paraId="426C5B69" w14:textId="77777777" w:rsidR="00B01EF2" w:rsidRPr="00B01EF2" w:rsidRDefault="003F53A2" w:rsidP="009860C5">
      <w:pPr>
        <w:pStyle w:val="Akapitzlist"/>
        <w:numPr>
          <w:ilvl w:val="0"/>
          <w:numId w:val="24"/>
        </w:numPr>
        <w:spacing w:line="360" w:lineRule="auto"/>
        <w:jc w:val="both"/>
      </w:pPr>
      <w:r>
        <w:t xml:space="preserve">Lider </w:t>
      </w:r>
      <w:r w:rsidR="000274FE" w:rsidRPr="000274FE">
        <w:t xml:space="preserve">zastrzega sobie prawo zmiany Regulaminu </w:t>
      </w:r>
      <w:r>
        <w:t xml:space="preserve">Rekrutacji i </w:t>
      </w:r>
      <w:r w:rsidR="000274FE" w:rsidRPr="000274FE">
        <w:t xml:space="preserve">Uczestnictwa w Projekcie </w:t>
      </w:r>
      <w:r>
        <w:br/>
      </w:r>
      <w:r w:rsidR="000274FE" w:rsidRPr="000274FE">
        <w:t>w sytuacji zmiany zasad, wytycznych, warunków</w:t>
      </w:r>
      <w:r>
        <w:t xml:space="preserve"> realizacji P</w:t>
      </w:r>
      <w:r w:rsidR="000274FE" w:rsidRPr="000274FE">
        <w:t>rojektu lub dokumentów programowych.</w:t>
      </w:r>
      <w:r w:rsidR="00BF686F">
        <w:t xml:space="preserve">  </w:t>
      </w:r>
      <w:r w:rsidR="00BF686F" w:rsidRPr="00B01EF2">
        <w:t>O zmianach każdorazowo będą informowani Partnerzy Projektu.</w:t>
      </w:r>
      <w:r w:rsidR="00BF686F" w:rsidRPr="00B01EF2">
        <w:rPr>
          <w:color w:val="FF0000"/>
        </w:rPr>
        <w:t xml:space="preserve"> </w:t>
      </w:r>
    </w:p>
    <w:p w14:paraId="51FB9686" w14:textId="77777777" w:rsidR="000274FE" w:rsidRDefault="000274FE" w:rsidP="009860C5">
      <w:pPr>
        <w:pStyle w:val="Akapitzlist"/>
        <w:numPr>
          <w:ilvl w:val="0"/>
          <w:numId w:val="24"/>
        </w:numPr>
        <w:spacing w:line="360" w:lineRule="auto"/>
        <w:jc w:val="both"/>
      </w:pPr>
      <w:r w:rsidRPr="000274FE">
        <w:t>W sprawa</w:t>
      </w:r>
      <w:r w:rsidR="003F53A2">
        <w:t>ch nieuregulowanych niniejszym R</w:t>
      </w:r>
      <w:r w:rsidRPr="000274FE">
        <w:t xml:space="preserve">egulaminem zastosowanie mają odpowiednie reguły i zasady wynikające z RPO WZ, a także przepisy wynikające z właściwych aktów prawa wspólnotowego i polskiego, w szczególności kodeksu cywilnego, ustawy o ochronie danych osobowych. </w:t>
      </w:r>
    </w:p>
    <w:p w14:paraId="3BCA622E" w14:textId="77777777" w:rsidR="005B2D7C" w:rsidRPr="000274FE" w:rsidRDefault="005B2D7C" w:rsidP="009860C5">
      <w:pPr>
        <w:pStyle w:val="Akapitzlist"/>
        <w:numPr>
          <w:ilvl w:val="0"/>
          <w:numId w:val="24"/>
        </w:numPr>
        <w:spacing w:line="360" w:lineRule="auto"/>
        <w:jc w:val="both"/>
      </w:pPr>
      <w:r>
        <w:lastRenderedPageBreak/>
        <w:t xml:space="preserve">Ostateczna interpretacja niniejszego Regulaminu, wiążąca dla </w:t>
      </w:r>
      <w:r w:rsidR="00814A8A">
        <w:t>Partnerów Projektu i</w:t>
      </w:r>
      <w:r>
        <w:t xml:space="preserve"> osób fizycznych uczestniczących w Projekcie należy do Lidera. W sprawach spornych decyzję podejmuje Dyrektor ROPS– tj. osoba odpowiedzialna po stronie Lidera za prawidłową realizację Projektu.</w:t>
      </w:r>
    </w:p>
    <w:p w14:paraId="5E254DD5" w14:textId="77777777" w:rsidR="000274FE" w:rsidRPr="000274FE" w:rsidRDefault="00814A8A" w:rsidP="009860C5">
      <w:pPr>
        <w:pStyle w:val="Akapitzlist"/>
        <w:numPr>
          <w:ilvl w:val="0"/>
          <w:numId w:val="24"/>
        </w:numPr>
        <w:spacing w:line="360" w:lineRule="auto"/>
        <w:jc w:val="both"/>
      </w:pPr>
      <w:r>
        <w:t>Wszelkie zmiany niniejszego R</w:t>
      </w:r>
      <w:r w:rsidR="000274FE" w:rsidRPr="000274FE">
        <w:t>egulaminu będą publikowane na stronie internetowej Projektu.</w:t>
      </w:r>
    </w:p>
    <w:p w14:paraId="5827DD63" w14:textId="77777777" w:rsidR="00A40093" w:rsidRPr="005B2D7C" w:rsidRDefault="000274FE" w:rsidP="009860C5">
      <w:pPr>
        <w:pStyle w:val="Akapitzlist"/>
        <w:numPr>
          <w:ilvl w:val="0"/>
          <w:numId w:val="24"/>
        </w:numPr>
        <w:spacing w:line="360" w:lineRule="auto"/>
        <w:jc w:val="both"/>
      </w:pPr>
      <w:r w:rsidRPr="000274FE">
        <w:t>Niedotrz</w:t>
      </w:r>
      <w:r w:rsidR="00814A8A">
        <w:t>ymanie postanowień niniejszego R</w:t>
      </w:r>
      <w:r w:rsidRPr="000274FE">
        <w:t>egulaminu może stać się podstawą do wyłączenia uczestnika z możliwości korzystania ze wsparcia w ramach Projektu.</w:t>
      </w:r>
    </w:p>
    <w:sectPr w:rsidR="00A40093" w:rsidRPr="005B2D7C" w:rsidSect="00535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276" w:right="1417" w:bottom="1418" w:left="141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BEEEF" w14:textId="77777777" w:rsidR="00CA0AE2" w:rsidRDefault="00CA0AE2">
      <w:r>
        <w:separator/>
      </w:r>
    </w:p>
  </w:endnote>
  <w:endnote w:type="continuationSeparator" w:id="0">
    <w:p w14:paraId="279A4282" w14:textId="77777777" w:rsidR="00CA0AE2" w:rsidRDefault="00CA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9D2F5" w14:textId="77777777" w:rsidR="00562EB2" w:rsidRDefault="00562E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58C9E" w14:textId="77777777" w:rsidR="00562EB2" w:rsidRDefault="00562EB2" w:rsidP="0053565A">
    <w:pPr>
      <w:pStyle w:val="Stopka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444444"/>
        <w:sz w:val="27"/>
        <w:szCs w:val="27"/>
        <w:lang w:eastAsia="pl-PL"/>
      </w:rPr>
      <w:drawing>
        <wp:inline distT="0" distB="0" distL="0" distR="0" wp14:anchorId="4D1B3E49" wp14:editId="29314F76">
          <wp:extent cx="5760085" cy="869315"/>
          <wp:effectExtent l="0" t="0" r="0" b="0"/>
          <wp:docPr id="1" name="Obraz 1" descr="C:\Users\epotok\Desktop\ciagi_znakow_poziomych_kolor_i_achromat_ai_eps_pdf_jpg_popr\Ciagi_znakow_poziomych_kolor_i_achromat_ai_eps_pdf_jpg\Ciag_z_EFS_poziom_czarny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otok\Desktop\ciagi_znakow_poziomych_kolor_i_achromat_ai_eps_pdf_jpg_popr\Ciagi_znakow_poziomych_kolor_i_achromat_ai_eps_pdf_jpg\Ciag_z_EFS_poziom_czarny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69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B05753" w14:textId="77777777" w:rsidR="00562EB2" w:rsidRPr="00EB07B2" w:rsidRDefault="00562EB2" w:rsidP="00432346">
    <w:pPr>
      <w:pStyle w:val="Stopka"/>
      <w:ind w:right="360"/>
      <w:jc w:val="center"/>
      <w:rPr>
        <w:rFonts w:ascii="Arial" w:hAnsi="Arial" w:cs="Arial"/>
        <w:color w:val="7F7F7F"/>
        <w:sz w:val="18"/>
        <w:szCs w:val="18"/>
      </w:rPr>
    </w:pPr>
    <w:r w:rsidRPr="00EB07B2">
      <w:rPr>
        <w:rFonts w:ascii="Arial" w:hAnsi="Arial" w:cs="Arial"/>
        <w:color w:val="7F7F7F"/>
        <w:sz w:val="18"/>
        <w:szCs w:val="18"/>
      </w:rPr>
      <w:t>Projekt współfinansowany ze środków Unii Europejskiej w ramach Europejskiego Funduszu Społecznego</w:t>
    </w:r>
  </w:p>
  <w:p w14:paraId="3112E165" w14:textId="77777777" w:rsidR="00562EB2" w:rsidRDefault="00562EB2" w:rsidP="0053565A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125A" w14:textId="77777777" w:rsidR="00562EB2" w:rsidRDefault="00562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D4CC4" w14:textId="77777777" w:rsidR="00CA0AE2" w:rsidRDefault="00CA0AE2">
      <w:r>
        <w:separator/>
      </w:r>
    </w:p>
  </w:footnote>
  <w:footnote w:type="continuationSeparator" w:id="0">
    <w:p w14:paraId="20E4F48C" w14:textId="77777777" w:rsidR="00CA0AE2" w:rsidRDefault="00CA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45C32" w14:textId="77777777" w:rsidR="00562EB2" w:rsidRDefault="00562E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CA351" w14:textId="77777777" w:rsidR="00562EB2" w:rsidRPr="00EB07B2" w:rsidRDefault="00562EB2" w:rsidP="00432346">
    <w:pPr>
      <w:pStyle w:val="Stopka"/>
      <w:ind w:right="360"/>
      <w:jc w:val="center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noProof/>
        <w:color w:val="444444"/>
        <w:sz w:val="27"/>
        <w:szCs w:val="27"/>
        <w:lang w:eastAsia="pl-PL"/>
      </w:rPr>
      <w:drawing>
        <wp:inline distT="0" distB="0" distL="0" distR="0" wp14:anchorId="4F3CABAC" wp14:editId="6592D5A6">
          <wp:extent cx="5760085" cy="869539"/>
          <wp:effectExtent l="0" t="0" r="0" b="0"/>
          <wp:docPr id="3" name="Obraz 1" descr="C:\Users\epotok\Desktop\ciagi_znakow_poziomych_kolor_i_achromat_ai_eps_pdf_jpg_popr\Ciagi_znakow_poziomych_kolor_i_achromat_ai_eps_pdf_jpg\Ciag_z_EFS_poziom_czarny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otok\Desktop\ciagi_znakow_poziomych_kolor_i_achromat_ai_eps_pdf_jpg_popr\Ciagi_znakow_poziomych_kolor_i_achromat_ai_eps_pdf_jpg\Ciag_z_EFS_poziom_czarny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69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07B2">
      <w:rPr>
        <w:rFonts w:ascii="Arial" w:hAnsi="Arial" w:cs="Arial"/>
        <w:color w:val="7F7F7F"/>
        <w:sz w:val="18"/>
        <w:szCs w:val="18"/>
      </w:rPr>
      <w:t>Projekt współfinansowany ze środków Unii Europejskiej w ramach Europejskiego Funduszu Społecznego</w:t>
    </w:r>
  </w:p>
  <w:p w14:paraId="71522F2B" w14:textId="77777777" w:rsidR="00562EB2" w:rsidRDefault="00562EB2">
    <w:pPr>
      <w:pStyle w:val="Nagwek"/>
    </w:pPr>
  </w:p>
  <w:p w14:paraId="78E86F2A" w14:textId="77777777" w:rsidR="00562EB2" w:rsidRDefault="00562E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038D" w14:textId="77777777" w:rsidR="00562EB2" w:rsidRDefault="00562E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3175"/>
    <w:multiLevelType w:val="hybridMultilevel"/>
    <w:tmpl w:val="38403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6CE"/>
    <w:multiLevelType w:val="hybridMultilevel"/>
    <w:tmpl w:val="C1BE4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8435F7"/>
    <w:multiLevelType w:val="hybridMultilevel"/>
    <w:tmpl w:val="F67C894A"/>
    <w:lvl w:ilvl="0" w:tplc="81786F1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4D91A32"/>
    <w:multiLevelType w:val="hybridMultilevel"/>
    <w:tmpl w:val="53568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6115B"/>
    <w:multiLevelType w:val="hybridMultilevel"/>
    <w:tmpl w:val="EF5AE2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E94BEA"/>
    <w:multiLevelType w:val="hybridMultilevel"/>
    <w:tmpl w:val="45D2E934"/>
    <w:lvl w:ilvl="0" w:tplc="ED98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8C4AC7"/>
    <w:multiLevelType w:val="hybridMultilevel"/>
    <w:tmpl w:val="AAFA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59C"/>
    <w:multiLevelType w:val="hybridMultilevel"/>
    <w:tmpl w:val="188A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2422"/>
    <w:multiLevelType w:val="hybridMultilevel"/>
    <w:tmpl w:val="E8B4F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E15D4"/>
    <w:multiLevelType w:val="hybridMultilevel"/>
    <w:tmpl w:val="30E87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A3575"/>
    <w:multiLevelType w:val="hybridMultilevel"/>
    <w:tmpl w:val="FE48948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63016A2"/>
    <w:multiLevelType w:val="hybridMultilevel"/>
    <w:tmpl w:val="F86A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44D8E"/>
    <w:multiLevelType w:val="hybridMultilevel"/>
    <w:tmpl w:val="25105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F22DC"/>
    <w:multiLevelType w:val="hybridMultilevel"/>
    <w:tmpl w:val="10C80D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894EA3"/>
    <w:multiLevelType w:val="hybridMultilevel"/>
    <w:tmpl w:val="74DE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A3293"/>
    <w:multiLevelType w:val="hybridMultilevel"/>
    <w:tmpl w:val="01822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D6A80"/>
    <w:multiLevelType w:val="hybridMultilevel"/>
    <w:tmpl w:val="4668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62F79"/>
    <w:multiLevelType w:val="hybridMultilevel"/>
    <w:tmpl w:val="9E861BCC"/>
    <w:lvl w:ilvl="0" w:tplc="38D46B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432B04"/>
    <w:multiLevelType w:val="hybridMultilevel"/>
    <w:tmpl w:val="6FDA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E6E04"/>
    <w:multiLevelType w:val="hybridMultilevel"/>
    <w:tmpl w:val="15BE9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B1B8E"/>
    <w:multiLevelType w:val="hybridMultilevel"/>
    <w:tmpl w:val="BAC6D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760D02"/>
    <w:multiLevelType w:val="hybridMultilevel"/>
    <w:tmpl w:val="5CF8E9A6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68F0157E"/>
    <w:multiLevelType w:val="hybridMultilevel"/>
    <w:tmpl w:val="4F002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8062D"/>
    <w:multiLevelType w:val="hybridMultilevel"/>
    <w:tmpl w:val="7444F8CA"/>
    <w:lvl w:ilvl="0" w:tplc="8C94A3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E76625C"/>
    <w:multiLevelType w:val="hybridMultilevel"/>
    <w:tmpl w:val="6B9EF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41672"/>
    <w:multiLevelType w:val="hybridMultilevel"/>
    <w:tmpl w:val="0D06FF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E3440"/>
    <w:multiLevelType w:val="hybridMultilevel"/>
    <w:tmpl w:val="8192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26"/>
  </w:num>
  <w:num w:numId="4">
    <w:abstractNumId w:val="1"/>
  </w:num>
  <w:num w:numId="5">
    <w:abstractNumId w:val="10"/>
  </w:num>
  <w:num w:numId="6">
    <w:abstractNumId w:val="21"/>
  </w:num>
  <w:num w:numId="7">
    <w:abstractNumId w:val="23"/>
  </w:num>
  <w:num w:numId="8">
    <w:abstractNumId w:val="25"/>
  </w:num>
  <w:num w:numId="9">
    <w:abstractNumId w:val="6"/>
  </w:num>
  <w:num w:numId="10">
    <w:abstractNumId w:val="16"/>
  </w:num>
  <w:num w:numId="11">
    <w:abstractNumId w:val="18"/>
  </w:num>
  <w:num w:numId="12">
    <w:abstractNumId w:val="11"/>
  </w:num>
  <w:num w:numId="13">
    <w:abstractNumId w:val="12"/>
  </w:num>
  <w:num w:numId="14">
    <w:abstractNumId w:val="24"/>
  </w:num>
  <w:num w:numId="15">
    <w:abstractNumId w:val="9"/>
  </w:num>
  <w:num w:numId="16">
    <w:abstractNumId w:val="8"/>
  </w:num>
  <w:num w:numId="17">
    <w:abstractNumId w:val="22"/>
  </w:num>
  <w:num w:numId="18">
    <w:abstractNumId w:val="7"/>
  </w:num>
  <w:num w:numId="19">
    <w:abstractNumId w:val="3"/>
  </w:num>
  <w:num w:numId="20">
    <w:abstractNumId w:val="19"/>
  </w:num>
  <w:num w:numId="21">
    <w:abstractNumId w:val="20"/>
  </w:num>
  <w:num w:numId="22">
    <w:abstractNumId w:val="13"/>
  </w:num>
  <w:num w:numId="23">
    <w:abstractNumId w:val="0"/>
  </w:num>
  <w:num w:numId="24">
    <w:abstractNumId w:val="15"/>
  </w:num>
  <w:num w:numId="25">
    <w:abstractNumId w:val="4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AD"/>
    <w:rsid w:val="00011AAD"/>
    <w:rsid w:val="00021A89"/>
    <w:rsid w:val="000274FE"/>
    <w:rsid w:val="000D47BC"/>
    <w:rsid w:val="00154670"/>
    <w:rsid w:val="00236027"/>
    <w:rsid w:val="00255F2D"/>
    <w:rsid w:val="002670AB"/>
    <w:rsid w:val="00286511"/>
    <w:rsid w:val="00287A00"/>
    <w:rsid w:val="00290A93"/>
    <w:rsid w:val="002B7E50"/>
    <w:rsid w:val="00343FFD"/>
    <w:rsid w:val="00361818"/>
    <w:rsid w:val="003A4DE9"/>
    <w:rsid w:val="003F53A2"/>
    <w:rsid w:val="00432346"/>
    <w:rsid w:val="004F6AEF"/>
    <w:rsid w:val="00504DA7"/>
    <w:rsid w:val="0053565A"/>
    <w:rsid w:val="00551A82"/>
    <w:rsid w:val="00562EB2"/>
    <w:rsid w:val="005744EF"/>
    <w:rsid w:val="005B0603"/>
    <w:rsid w:val="005B2D7C"/>
    <w:rsid w:val="005F1944"/>
    <w:rsid w:val="00624C69"/>
    <w:rsid w:val="00682E58"/>
    <w:rsid w:val="00695F47"/>
    <w:rsid w:val="006A2BC9"/>
    <w:rsid w:val="006B1753"/>
    <w:rsid w:val="00740CDB"/>
    <w:rsid w:val="00755294"/>
    <w:rsid w:val="007824D9"/>
    <w:rsid w:val="007840D5"/>
    <w:rsid w:val="007A40E9"/>
    <w:rsid w:val="007C69F6"/>
    <w:rsid w:val="007D2249"/>
    <w:rsid w:val="007F7159"/>
    <w:rsid w:val="00814A8A"/>
    <w:rsid w:val="008C6C32"/>
    <w:rsid w:val="00911E24"/>
    <w:rsid w:val="009238FB"/>
    <w:rsid w:val="009860C5"/>
    <w:rsid w:val="009E056C"/>
    <w:rsid w:val="009E29F2"/>
    <w:rsid w:val="00A16458"/>
    <w:rsid w:val="00A267B0"/>
    <w:rsid w:val="00A40093"/>
    <w:rsid w:val="00A45DA0"/>
    <w:rsid w:val="00AA716B"/>
    <w:rsid w:val="00B01EF2"/>
    <w:rsid w:val="00BF686F"/>
    <w:rsid w:val="00C26124"/>
    <w:rsid w:val="00C9177C"/>
    <w:rsid w:val="00CA0AE2"/>
    <w:rsid w:val="00CA204F"/>
    <w:rsid w:val="00D01405"/>
    <w:rsid w:val="00E551A1"/>
    <w:rsid w:val="00E63CA3"/>
    <w:rsid w:val="00EB31D7"/>
    <w:rsid w:val="00F114E2"/>
    <w:rsid w:val="00F202D5"/>
    <w:rsid w:val="00F450BD"/>
    <w:rsid w:val="00F469D8"/>
    <w:rsid w:val="00FA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79A6C"/>
  <w15:docId w15:val="{6D63A0E6-95E9-4E44-BA46-7EBDCAA1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AD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11A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A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A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74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469D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58D1E2-B433-4374-98BD-FF917165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 </cp:lastModifiedBy>
  <cp:revision>6</cp:revision>
  <cp:lastPrinted>2021-02-02T09:42:00Z</cp:lastPrinted>
  <dcterms:created xsi:type="dcterms:W3CDTF">2021-02-02T09:43:00Z</dcterms:created>
  <dcterms:modified xsi:type="dcterms:W3CDTF">2021-03-02T09:58:00Z</dcterms:modified>
</cp:coreProperties>
</file>